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AA34A4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AA34A4">
        <w:rPr>
          <w:b/>
          <w:sz w:val="28"/>
          <w:szCs w:val="26"/>
        </w:rPr>
        <w:t>Про розгляд звернень громадян міста стосовно укладання договору дарування частини будинку та земельної ділянки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Pr="009009D3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Pr="009009D3" w:rsidRDefault="00C96BB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Pr="009009D3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Pr="009009D3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Pr="009009D3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Pr="009009D3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C96BB1" w:rsidRPr="00F16CC4" w:rsidTr="00BB1A56">
        <w:tc>
          <w:tcPr>
            <w:tcW w:w="710" w:type="dxa"/>
          </w:tcPr>
          <w:p w:rsidR="00C96BB1" w:rsidRPr="00F16CC4" w:rsidRDefault="00C96BB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96BB1" w:rsidRDefault="00C96BB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96BB1" w:rsidRPr="00F16CC4" w:rsidRDefault="00C96BB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C96B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2A6407" w:rsidRPr="00F16CC4" w:rsidRDefault="00C96B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C96B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C96B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2A6407" w:rsidRPr="00F16CC4" w:rsidRDefault="00C96BB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3A63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34A4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96BB1"/>
    <w:rsid w:val="00CC3687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649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2018-11-27T13:09:00Z</dcterms:modified>
</cp:coreProperties>
</file>